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52" w:rsidRPr="00F45690" w:rsidRDefault="00AD7052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569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AD7052" w:rsidRPr="00F45690" w:rsidRDefault="00AD7052" w:rsidP="00A62A2E">
      <w:pPr>
        <w:ind w:left="708"/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color w:val="000000"/>
        </w:rPr>
      </w:pPr>
    </w:p>
    <w:p w:rsidR="00AF783A" w:rsidRPr="00F45690" w:rsidRDefault="00AF783A" w:rsidP="00A62A2E">
      <w:pPr>
        <w:ind w:left="708"/>
        <w:rPr>
          <w:rFonts w:ascii="Times New Roman" w:hAnsi="Times New Roman"/>
          <w:color w:val="000000"/>
        </w:rPr>
      </w:pPr>
    </w:p>
    <w:p w:rsidR="00AF783A" w:rsidRPr="00F45690" w:rsidRDefault="00AF783A" w:rsidP="00A62A2E">
      <w:pPr>
        <w:ind w:left="708"/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D7052" w:rsidRPr="00F45690" w:rsidRDefault="00AD7052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D7052" w:rsidRPr="00F45690" w:rsidRDefault="00AD7052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D7052" w:rsidRPr="00F45690" w:rsidRDefault="00AD7052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690">
        <w:rPr>
          <w:rFonts w:ascii="Times New Roman" w:hAnsi="Times New Roman"/>
          <w:b/>
          <w:color w:val="000000"/>
          <w:sz w:val="36"/>
          <w:szCs w:val="36"/>
        </w:rPr>
        <w:t xml:space="preserve">Изменения в генеральный план </w:t>
      </w:r>
    </w:p>
    <w:p w:rsidR="00AD7052" w:rsidRPr="00F45690" w:rsidRDefault="00AD7052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69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F45690">
        <w:rPr>
          <w:rFonts w:ascii="Times New Roman" w:hAnsi="Times New Roman"/>
          <w:b/>
          <w:noProof/>
          <w:color w:val="000000"/>
          <w:sz w:val="36"/>
          <w:szCs w:val="36"/>
        </w:rPr>
        <w:t>Серноводск</w:t>
      </w:r>
      <w:r w:rsidRPr="00F4569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69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F45690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 w:rsidRPr="00F45690">
        <w:rPr>
          <w:rFonts w:ascii="Times New Roman" w:hAnsi="Times New Roman"/>
          <w:b/>
          <w:color w:val="000000"/>
          <w:sz w:val="36"/>
          <w:szCs w:val="36"/>
        </w:rPr>
        <w:t xml:space="preserve"> Самарской области</w:t>
      </w: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69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69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F45690">
        <w:rPr>
          <w:rFonts w:ascii="Times New Roman" w:hAnsi="Times New Roman"/>
          <w:b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690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AD7052" w:rsidRPr="00F45690" w:rsidRDefault="00AD7052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color w:val="000000"/>
        </w:rPr>
      </w:pPr>
    </w:p>
    <w:p w:rsidR="00AD7052" w:rsidRPr="00F45690" w:rsidRDefault="00AD7052" w:rsidP="00A62A2E">
      <w:pPr>
        <w:ind w:left="708"/>
        <w:rPr>
          <w:rFonts w:ascii="Times New Roman" w:hAnsi="Times New Roman"/>
          <w:color w:val="000000"/>
        </w:rPr>
      </w:pPr>
    </w:p>
    <w:p w:rsidR="00AD7052" w:rsidRPr="00F45690" w:rsidRDefault="00AD705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ab/>
      </w:r>
    </w:p>
    <w:p w:rsidR="00AD7052" w:rsidRPr="00F45690" w:rsidRDefault="00AD705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AD7052" w:rsidRPr="00F45690" w:rsidRDefault="00AD7052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AD7052" w:rsidRPr="00F45690" w:rsidRDefault="00AD7052" w:rsidP="00A62A2E">
      <w:pPr>
        <w:ind w:left="708"/>
        <w:jc w:val="center"/>
        <w:rPr>
          <w:rFonts w:ascii="Times New Roman" w:hAnsi="Times New Roman"/>
          <w:sz w:val="28"/>
        </w:rPr>
      </w:pPr>
      <w:r w:rsidRPr="00F45690">
        <w:rPr>
          <w:rFonts w:ascii="Times New Roman" w:hAnsi="Times New Roman"/>
          <w:sz w:val="28"/>
        </w:rPr>
        <w:t>г. Самара, 2019 г.</w:t>
      </w:r>
    </w:p>
    <w:p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AD7052" w:rsidRPr="00F45690" w:rsidSect="00AD7052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lastRenderedPageBreak/>
        <w:t>ПОЛОЖЕНИЕ</w:t>
      </w:r>
    </w:p>
    <w:p w:rsidR="00AD7052" w:rsidRPr="00F45690" w:rsidRDefault="00AD7052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 xml:space="preserve">О ТЕРРИТОРИАЛЬНОМ ПЛАНИРОВАНИИ </w:t>
      </w:r>
    </w:p>
    <w:p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 xml:space="preserve">СЕЛЬСКОГО ПОСЕЛЕНИЯ </w:t>
      </w:r>
      <w:r w:rsidRPr="00F45690">
        <w:rPr>
          <w:noProof/>
          <w:color w:val="000000"/>
          <w:sz w:val="28"/>
          <w:szCs w:val="28"/>
        </w:rPr>
        <w:t>С</w:t>
      </w:r>
      <w:r w:rsidR="00753093" w:rsidRPr="00F45690">
        <w:rPr>
          <w:noProof/>
          <w:color w:val="000000"/>
          <w:sz w:val="28"/>
          <w:szCs w:val="28"/>
        </w:rPr>
        <w:t>ЕРНОВОДСК</w:t>
      </w:r>
      <w:r w:rsidRPr="00F45690">
        <w:rPr>
          <w:color w:val="000000"/>
          <w:sz w:val="28"/>
          <w:szCs w:val="28"/>
        </w:rPr>
        <w:t xml:space="preserve"> </w:t>
      </w:r>
    </w:p>
    <w:p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 xml:space="preserve">МУНИЦИПАЛЬНОГО РАЙОНА </w:t>
      </w:r>
      <w:r w:rsidRPr="00F45690">
        <w:rPr>
          <w:noProof/>
          <w:color w:val="000000"/>
          <w:sz w:val="28"/>
          <w:szCs w:val="28"/>
        </w:rPr>
        <w:t>С</w:t>
      </w:r>
      <w:r w:rsidR="00753093" w:rsidRPr="00F45690">
        <w:rPr>
          <w:noProof/>
          <w:color w:val="000000"/>
          <w:sz w:val="28"/>
          <w:szCs w:val="28"/>
        </w:rPr>
        <w:t>ЕРГИЕВСКИЙ</w:t>
      </w:r>
    </w:p>
    <w:p w:rsidR="00AD7052" w:rsidRPr="00F45690" w:rsidRDefault="00AD705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F45690">
        <w:rPr>
          <w:color w:val="000000"/>
          <w:sz w:val="28"/>
          <w:szCs w:val="28"/>
        </w:rPr>
        <w:t>САМАРСКОЙ ОБЛАСТИ</w:t>
      </w:r>
    </w:p>
    <w:p w:rsidR="00AD7052" w:rsidRPr="00F45690" w:rsidRDefault="00AD705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AD7052" w:rsidRPr="00F45690" w:rsidRDefault="00AD7052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учтены интересы Российской Федерации, Самарской области,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>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F45690">
        <w:rPr>
          <w:rFonts w:ascii="Times New Roman" w:hAnsi="Times New Roman"/>
          <w:color w:val="000000"/>
          <w:sz w:val="28"/>
          <w:szCs w:val="28"/>
        </w:rPr>
        <w:t>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- предложения заинтересованных лиц.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AD7052" w:rsidRPr="00F45690" w:rsidRDefault="00AD7052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 муниципального</w:t>
      </w:r>
      <w:proofErr w:type="gramEnd"/>
      <w:r w:rsidRPr="00F4569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F45690">
        <w:rPr>
          <w:rFonts w:ascii="Times New Roman" w:hAnsi="Times New Roman"/>
          <w:color w:val="000000"/>
        </w:rPr>
        <w:t xml:space="preserve"> </w:t>
      </w:r>
      <w:r w:rsidRPr="00F45690">
        <w:rPr>
          <w:rFonts w:ascii="Times New Roman" w:hAnsi="Times New Roman"/>
          <w:color w:val="000000"/>
          <w:sz w:val="28"/>
          <w:szCs w:val="28"/>
        </w:rPr>
        <w:t>(М 1:10000).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AD7052" w:rsidRPr="00F45690" w:rsidRDefault="00AD7052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1:10 000);</w:t>
      </w:r>
    </w:p>
    <w:p w:rsidR="00AD7052" w:rsidRPr="00F45690" w:rsidRDefault="00AD7052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 </w:t>
      </w:r>
    </w:p>
    <w:p w:rsidR="00AD7052" w:rsidRPr="00F45690" w:rsidRDefault="00AD7052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и оказывают существенное влияние на социально-экономическое развитие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1:25 000).</w:t>
      </w:r>
    </w:p>
    <w:p w:rsidR="00AD7052" w:rsidRPr="00F45690" w:rsidRDefault="00AD705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1.10.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1:10 000)</w:t>
      </w:r>
      <w:r w:rsidRPr="00F45690">
        <w:rPr>
          <w:rFonts w:ascii="Times New Roman" w:hAnsi="Times New Roman"/>
          <w:bCs/>
          <w:color w:val="000000"/>
        </w:rPr>
        <w:t>.</w:t>
      </w:r>
    </w:p>
    <w:p w:rsidR="00AD7052" w:rsidRPr="00F45690" w:rsidRDefault="00AD7052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1.11. Виды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соответствуют требованиям Градостроительного кодекса Российской</w:t>
      </w:r>
      <w:r w:rsidRPr="00F45690">
        <w:rPr>
          <w:rFonts w:ascii="Times New Roman" w:hAnsi="Times New Roman"/>
          <w:color w:val="000000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AD7052" w:rsidRPr="00F45690" w:rsidRDefault="00AD7052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на основании документации по планировке территории.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1.15. В случае,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AD7052" w:rsidRPr="00F45690" w:rsidRDefault="00AD7052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AD7052" w:rsidRPr="00F45690" w:rsidRDefault="00AD705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в случае если установление таких зон требуется в связи с размещением данных объектов, определены в соответствии с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Федерации, действовавшим на момент подготовки Генерального плана.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AD7052" w:rsidRPr="00F45690" w:rsidRDefault="00AD705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I</w:t>
      </w:r>
      <w:r w:rsidRPr="00F456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456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AD7052" w:rsidRPr="00F45690" w:rsidRDefault="00AD7052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D7052" w:rsidRPr="00F45690" w:rsidRDefault="00AD705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</w:t>
      </w: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AD7052" w:rsidRPr="00F45690" w:rsidRDefault="00AD7052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D7052" w:rsidRPr="00F45690" w:rsidRDefault="00AD705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AD7052" w:rsidRPr="00F45690" w:rsidRDefault="00AD7052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AD7052" w:rsidRPr="00F45690" w:rsidRDefault="00AD705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AD7052" w:rsidRPr="00F4569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E21AE" w:rsidRPr="00F45690" w:rsidRDefault="00DE21AE" w:rsidP="00A76364">
      <w:pPr>
        <w:autoSpaceDE w:val="0"/>
        <w:autoSpaceDN w:val="0"/>
        <w:adjustRightInd w:val="0"/>
        <w:ind w:left="851" w:right="-717" w:firstLine="567"/>
        <w:jc w:val="center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объектов местного значения сельского поселения Серноводск муниципального района Сергиевский Самарской области, </w:t>
      </w:r>
    </w:p>
    <w:p w:rsidR="00DE21AE" w:rsidRPr="00F45690" w:rsidRDefault="00DE21AE" w:rsidP="00A76364">
      <w:pPr>
        <w:ind w:left="851" w:right="-717" w:firstLine="567"/>
        <w:jc w:val="center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bookmarkStart w:id="0" w:name="_Toc305430994"/>
      <w:r w:rsidRPr="00F45690">
        <w:rPr>
          <w:b w:val="0"/>
          <w:bCs w:val="0"/>
          <w:sz w:val="28"/>
          <w:szCs w:val="28"/>
        </w:rPr>
        <w:t xml:space="preserve">2.1. Объекты местного значения </w:t>
      </w:r>
      <w:bookmarkEnd w:id="0"/>
      <w:r w:rsidRPr="00F45690">
        <w:rPr>
          <w:b w:val="0"/>
          <w:bCs w:val="0"/>
          <w:sz w:val="28"/>
          <w:szCs w:val="28"/>
        </w:rPr>
        <w:t>в сфере культуры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2.1.1. Объекты культуры, размещение которых планируется Генеральным планом до 2023 года путем строительства: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культурно-досуговый центр (750 мест) с библиотекой (15 000 единиц хранения, 10-15 читательских мест) в поселке Серноводск на площадке № 1.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2.1.2.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 xml:space="preserve">2.2. Объекты местного значения в сфере физической культуры                                         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и массового спорта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2.2.1. 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открытые спортивные сооружения общей площадью территории 3 га в поселке Серноводск на площадке № 1;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открытая спортивная площадка общей площадью территории 0,06 га в поселке Красноярка на ул. Луговая;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трасса биатлона протяженностью 3,5 км, вдоль автодороги «Урал» - Серноводск;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2.2.</w:t>
      </w:r>
      <w:r w:rsidR="008A2316" w:rsidRPr="00F45690">
        <w:rPr>
          <w:rFonts w:ascii="Times New Roman" w:hAnsi="Times New Roman"/>
          <w:sz w:val="28"/>
          <w:szCs w:val="28"/>
        </w:rPr>
        <w:t>2</w:t>
      </w:r>
      <w:r w:rsidRPr="00F45690">
        <w:rPr>
          <w:rFonts w:ascii="Times New Roman" w:hAnsi="Times New Roman"/>
          <w:sz w:val="28"/>
          <w:szCs w:val="28"/>
        </w:rPr>
        <w:t>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DE21AE" w:rsidRPr="00F45690" w:rsidRDefault="00DE21AE" w:rsidP="00A76364">
      <w:pPr>
        <w:pStyle w:val="a1"/>
        <w:ind w:left="851" w:right="-717"/>
      </w:pP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lastRenderedPageBreak/>
        <w:t xml:space="preserve">2.3.1.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 строительства: 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первая очередь парка общей площадью территории – 1,6 га в поселке Серноводск по ул. Московская;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сквер общей площадью территории – 0,9 га в поселке Красноярка по ул. Луговая.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2.3.2.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DE21AE" w:rsidRPr="00F45690" w:rsidRDefault="00DE21AE" w:rsidP="00A76364">
      <w:pPr>
        <w:pStyle w:val="a1"/>
        <w:spacing w:before="0" w:after="0"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>- вторая очередь парка общей площадью территории – 16 га в поселке Серноводск по ул. Московская.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2.3.3.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2.4. Объекты местного значения в сфере транспортной инфраструктуры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2.4.1. </w:t>
      </w:r>
      <w:r w:rsidRPr="00F45690">
        <w:rPr>
          <w:sz w:val="28"/>
          <w:szCs w:val="28"/>
          <w:lang w:val="ru-RU"/>
        </w:rPr>
        <w:t>Улицы, а</w:t>
      </w:r>
      <w:proofErr w:type="spellStart"/>
      <w:r w:rsidRPr="00F45690">
        <w:rPr>
          <w:sz w:val="28"/>
          <w:szCs w:val="28"/>
        </w:rPr>
        <w:t>втомобильные</w:t>
      </w:r>
      <w:proofErr w:type="spellEnd"/>
      <w:r w:rsidRPr="00F45690">
        <w:rPr>
          <w:sz w:val="28"/>
          <w:szCs w:val="28"/>
        </w:rPr>
        <w:t xml:space="preserve"> дороги местного значения,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Серноводск путем строительства: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1) в существующей застройке: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Ленина, протяженностью – 0,325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Московская, протяженностью – 0,5 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Горького, протяженностью – 0,21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Степная, протяженностью – 0,15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Луначарского, протяженностью – 0,15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№17, протяженностью – 0,310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lastRenderedPageBreak/>
        <w:t>- по ул. №18, протяженностью – 0,265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2) на площадке № 1: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 Гагарина, протяженностью – 0,060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№2, протяженностью – 0,650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№4, протяженностью – 0,31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№5, протяженностью – 0,275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№6, протяженностью – 1,275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№8, протяженностью – 0,365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№9, протяженностью – 0,43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№10, протяженностью – 0,405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№11, протяженностью – 0,405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№12, протяженностью – 0,270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№13, протяженностью – 0,430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№14, протяженностью – 0,475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№15, протяженностью – 0,465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№16, протяженностью – 0,590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2.4.2. </w:t>
      </w:r>
      <w:r w:rsidRPr="00F45690">
        <w:rPr>
          <w:sz w:val="28"/>
          <w:szCs w:val="28"/>
          <w:lang w:val="ru-RU"/>
        </w:rPr>
        <w:t>Улицы, а</w:t>
      </w:r>
      <w:proofErr w:type="spellStart"/>
      <w:r w:rsidRPr="00F45690">
        <w:rPr>
          <w:sz w:val="28"/>
          <w:szCs w:val="28"/>
        </w:rPr>
        <w:t>втомобильные</w:t>
      </w:r>
      <w:proofErr w:type="spellEnd"/>
      <w:r w:rsidRPr="00F45690">
        <w:rPr>
          <w:sz w:val="28"/>
          <w:szCs w:val="28"/>
        </w:rPr>
        <w:t xml:space="preserve"> дороги местного значения,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Серноводск путем строительства: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1) в существующей застройке: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Рабочая, протяженностью – 0,22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№19, протяженностью – 0,475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№6, протяженностью – 0,99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>2) на площадке № 2: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Калинина, протяженностью – 0,3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Полевая, протяженностью – 0,3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на продолжении ул. К. Маркса, протяженностью – 0,340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lastRenderedPageBreak/>
        <w:t>- по ул. №1, протяженностью – 0,95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№2, протяженностью – 0,44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№3, протяженностью – 0,490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№4, протяженностью – 0,835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№5, протяженностью – 0,83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№6, протяженностью – 0,86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№7, протяженностью – 0,48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2.4.3. </w:t>
      </w:r>
      <w:r w:rsidRPr="00F45690">
        <w:rPr>
          <w:sz w:val="28"/>
          <w:szCs w:val="28"/>
          <w:lang w:val="ru-RU"/>
        </w:rPr>
        <w:t>Улицы, а</w:t>
      </w:r>
      <w:proofErr w:type="spellStart"/>
      <w:r w:rsidRPr="00F45690">
        <w:rPr>
          <w:sz w:val="28"/>
          <w:szCs w:val="28"/>
        </w:rPr>
        <w:t>втомобильные</w:t>
      </w:r>
      <w:proofErr w:type="spellEnd"/>
      <w:r w:rsidRPr="00F45690">
        <w:rPr>
          <w:sz w:val="28"/>
          <w:szCs w:val="28"/>
        </w:rPr>
        <w:t xml:space="preserve"> дороги местного значения,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в поселке Красноярка путем строительства: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продолжение ул. Луговая, протяженностью – 0,4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продолжение ул. Луговая, протяженностью – 0,235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№1, протяженностью – 0,24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по ул. №2, протяженностью – 0,375 км.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2.5.1. Объекты водоснабжения,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сети водопровода</w:t>
      </w:r>
      <w:r w:rsidRPr="00F45690">
        <w:rPr>
          <w:sz w:val="28"/>
          <w:szCs w:val="28"/>
        </w:rPr>
        <w:t>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1, протяженностью – 3,15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2, протяженностью – 5,06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Красноярка в существующей застройке, протяженностью – 0,23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2.5.2. Объекты водоснабжения,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реконструкции</w:t>
      </w:r>
      <w:r w:rsidRPr="00F45690">
        <w:rPr>
          <w:sz w:val="28"/>
          <w:szCs w:val="28"/>
          <w:lang w:val="ru-RU"/>
        </w:rPr>
        <w:t xml:space="preserve"> – </w:t>
      </w:r>
      <w:r w:rsidRPr="00F45690">
        <w:rPr>
          <w:sz w:val="28"/>
          <w:szCs w:val="28"/>
        </w:rPr>
        <w:t xml:space="preserve">водозабор (увеличение до 3800 </w:t>
      </w:r>
      <w:proofErr w:type="spellStart"/>
      <w:r w:rsidRPr="00F45690">
        <w:rPr>
          <w:sz w:val="28"/>
          <w:szCs w:val="28"/>
        </w:rPr>
        <w:t>куб.м</w:t>
      </w:r>
      <w:proofErr w:type="spellEnd"/>
      <w:r w:rsidRPr="00F45690">
        <w:rPr>
          <w:sz w:val="28"/>
          <w:szCs w:val="28"/>
        </w:rPr>
        <w:t>./</w:t>
      </w:r>
      <w:proofErr w:type="spellStart"/>
      <w:r w:rsidRPr="00F45690">
        <w:rPr>
          <w:sz w:val="28"/>
          <w:szCs w:val="28"/>
        </w:rPr>
        <w:t>сут</w:t>
      </w:r>
      <w:proofErr w:type="spellEnd"/>
      <w:r w:rsidRPr="00F45690">
        <w:rPr>
          <w:sz w:val="28"/>
          <w:szCs w:val="28"/>
        </w:rPr>
        <w:t>.)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Красноярка на северо-западе за границей населенного пункта.</w:t>
      </w:r>
    </w:p>
    <w:p w:rsidR="00DE21AE" w:rsidRPr="00F45690" w:rsidRDefault="00DE21AE" w:rsidP="00A76364">
      <w:pPr>
        <w:pStyle w:val="a1"/>
        <w:spacing w:line="360" w:lineRule="auto"/>
        <w:ind w:left="851" w:right="-717"/>
        <w:rPr>
          <w:sz w:val="28"/>
          <w:szCs w:val="28"/>
        </w:rPr>
      </w:pPr>
      <w:r w:rsidRPr="00F45690">
        <w:rPr>
          <w:sz w:val="28"/>
          <w:szCs w:val="28"/>
        </w:rPr>
        <w:t xml:space="preserve">2.5.3. В связи с размещением объектов, предусмотренных пунктом 2.5.1 настоящего Положения, в соответствии с СанПиН 2.1.4.1110-02 «Питьевая вода и </w:t>
      </w:r>
      <w:r w:rsidRPr="00F45690">
        <w:rPr>
          <w:sz w:val="28"/>
          <w:szCs w:val="28"/>
        </w:rPr>
        <w:lastRenderedPageBreak/>
        <w:t>водоснабжение населенных мест. Зоны санитарной охраны источников водоснабжения и водопроводов питьевого назначения. Санитарные правила и нормы», утвержденным Главным государственным санитарным врачом Российской Федерации 26.02.2002 (далее также - СанПиН 2.1.4.1110-02)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DE21AE" w:rsidRPr="00F45690" w:rsidRDefault="00DE21AE" w:rsidP="00A76364">
      <w:pPr>
        <w:pStyle w:val="a1"/>
        <w:spacing w:line="360" w:lineRule="auto"/>
        <w:ind w:left="851" w:right="-717"/>
        <w:rPr>
          <w:sz w:val="28"/>
          <w:szCs w:val="28"/>
        </w:rPr>
      </w:pPr>
      <w:r w:rsidRPr="00F45690">
        <w:rPr>
          <w:bCs/>
          <w:sz w:val="28"/>
          <w:szCs w:val="28"/>
        </w:rPr>
        <w:t>2.5.4. В связи с размещением объекта, предусмотренного пунктом 2.5.3 настоящего Положения, в соответствии с СанПиН 2.1.4.1110-02 планируется установление зоны санитарной охраны источника водоснабжения. Радиус 1-ого пояса зоны санитарной охраны - от 30 до 50 м в зависимости от защищенности подземных вод, размеры 2-ого и 3-его поясов зоны санитарной охраны определяются на основании гидрогеологических расчетов.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  <w:lang w:val="ru-RU"/>
        </w:rPr>
      </w:pPr>
      <w:r w:rsidRPr="00F45690">
        <w:rPr>
          <w:b w:val="0"/>
          <w:bCs w:val="0"/>
          <w:sz w:val="28"/>
          <w:szCs w:val="28"/>
        </w:rPr>
        <w:t>2.</w:t>
      </w:r>
      <w:r w:rsidRPr="00F45690">
        <w:rPr>
          <w:b w:val="0"/>
          <w:bCs w:val="0"/>
          <w:sz w:val="28"/>
          <w:szCs w:val="28"/>
          <w:lang w:val="ru-RU"/>
        </w:rPr>
        <w:t>6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водо</w:t>
      </w:r>
      <w:r w:rsidRPr="00F45690">
        <w:rPr>
          <w:b w:val="0"/>
          <w:bCs w:val="0"/>
          <w:sz w:val="28"/>
          <w:szCs w:val="28"/>
          <w:lang w:val="ru-RU"/>
        </w:rPr>
        <w:t>отведения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2.6.1. Объекты водоотведения, размещение которых планируется Генеральным планом до 2023 года путем строительства – сети канализации: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1, протяженностью – 4 км;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2,  протяженностью: напорная - 1,25 км, безнапорная – 4,59 км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</w:rPr>
        <w:t xml:space="preserve">2.6.2. </w:t>
      </w:r>
      <w:r w:rsidRPr="00F45690">
        <w:rPr>
          <w:sz w:val="28"/>
          <w:szCs w:val="28"/>
          <w:lang w:val="ru-RU"/>
        </w:rPr>
        <w:t xml:space="preserve">Объекты водоотведения, размещение которых планируется Генеральным планом до 2023 года путем реконструкции – канализационные очистные сооружения производительностью 2048 </w:t>
      </w:r>
      <w:proofErr w:type="spellStart"/>
      <w:r w:rsidRPr="00F45690">
        <w:rPr>
          <w:sz w:val="28"/>
          <w:szCs w:val="28"/>
          <w:lang w:val="ru-RU"/>
        </w:rPr>
        <w:t>куб.м</w:t>
      </w:r>
      <w:proofErr w:type="spellEnd"/>
      <w:r w:rsidRPr="00F45690">
        <w:rPr>
          <w:sz w:val="28"/>
          <w:szCs w:val="28"/>
          <w:lang w:val="ru-RU"/>
        </w:rPr>
        <w:t>./</w:t>
      </w:r>
      <w:proofErr w:type="spellStart"/>
      <w:r w:rsidRPr="00F45690">
        <w:rPr>
          <w:sz w:val="28"/>
          <w:szCs w:val="28"/>
          <w:lang w:val="ru-RU"/>
        </w:rPr>
        <w:t>сут</w:t>
      </w:r>
      <w:proofErr w:type="spellEnd"/>
      <w:r w:rsidRPr="00F45690">
        <w:rPr>
          <w:sz w:val="28"/>
          <w:szCs w:val="28"/>
          <w:lang w:val="ru-RU"/>
        </w:rPr>
        <w:t xml:space="preserve">. (увеличение до 3105 </w:t>
      </w:r>
      <w:proofErr w:type="spellStart"/>
      <w:r w:rsidRPr="00F45690">
        <w:rPr>
          <w:sz w:val="28"/>
          <w:szCs w:val="28"/>
          <w:lang w:val="ru-RU"/>
        </w:rPr>
        <w:t>куб.м</w:t>
      </w:r>
      <w:proofErr w:type="spellEnd"/>
      <w:r w:rsidRPr="00F45690">
        <w:rPr>
          <w:sz w:val="28"/>
          <w:szCs w:val="28"/>
          <w:lang w:val="ru-RU"/>
        </w:rPr>
        <w:t>./</w:t>
      </w:r>
      <w:proofErr w:type="spellStart"/>
      <w:r w:rsidRPr="00F45690">
        <w:rPr>
          <w:sz w:val="28"/>
          <w:szCs w:val="28"/>
          <w:lang w:val="ru-RU"/>
        </w:rPr>
        <w:t>сут</w:t>
      </w:r>
      <w:proofErr w:type="spellEnd"/>
      <w:r w:rsidRPr="00F45690">
        <w:rPr>
          <w:sz w:val="28"/>
          <w:szCs w:val="28"/>
          <w:lang w:val="ru-RU"/>
        </w:rPr>
        <w:t>.) в районе санатория «Сергиевские минеральные воды».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bCs/>
          <w:sz w:val="28"/>
          <w:szCs w:val="28"/>
        </w:rPr>
      </w:pPr>
      <w:r w:rsidRPr="00F45690">
        <w:rPr>
          <w:sz w:val="28"/>
          <w:szCs w:val="28"/>
          <w:lang w:val="ru-RU"/>
        </w:rPr>
        <w:t xml:space="preserve">2.6.3. </w:t>
      </w:r>
      <w:r w:rsidRPr="00F45690">
        <w:rPr>
          <w:bCs/>
          <w:sz w:val="28"/>
          <w:szCs w:val="28"/>
        </w:rPr>
        <w:t xml:space="preserve">В связи с размещением объекта, предусмотренного пунктом 2.6.1 настоящего Положения, в соответствии с </w:t>
      </w:r>
      <w:proofErr w:type="spellStart"/>
      <w:r w:rsidRPr="00F45690">
        <w:rPr>
          <w:bCs/>
          <w:sz w:val="28"/>
          <w:szCs w:val="28"/>
        </w:rPr>
        <w:t>табицей</w:t>
      </w:r>
      <w:proofErr w:type="spellEnd"/>
      <w:r w:rsidRPr="00F45690">
        <w:rPr>
          <w:bCs/>
          <w:sz w:val="28"/>
          <w:szCs w:val="28"/>
        </w:rPr>
        <w:t xml:space="preserve"> 15 СП 42.13330 размер санитарно-защитной зоны объекта определяется на стадии проекта планировки территории.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bCs/>
          <w:sz w:val="28"/>
          <w:szCs w:val="28"/>
        </w:rPr>
      </w:pPr>
      <w:r w:rsidRPr="00F45690">
        <w:rPr>
          <w:bCs/>
          <w:sz w:val="28"/>
          <w:szCs w:val="28"/>
        </w:rPr>
        <w:lastRenderedPageBreak/>
        <w:t>В связи с размещением объекта, предусмотренного пунктом 2.6.2 настоящего Положения, в соответствии</w:t>
      </w:r>
      <w:r w:rsidRPr="00F45690">
        <w:rPr>
          <w:sz w:val="20"/>
          <w:szCs w:val="20"/>
        </w:rPr>
        <w:t xml:space="preserve"> </w:t>
      </w:r>
      <w:r w:rsidRPr="00F45690">
        <w:rPr>
          <w:bCs/>
          <w:sz w:val="28"/>
          <w:szCs w:val="28"/>
        </w:rPr>
        <w:t>с СанПиН 2.2.1/2.1.1.1200-03 ориентировочный размер санитарно-защитной зоны объекта – 200 м.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</w:t>
      </w:r>
      <w:r w:rsidRPr="00F45690">
        <w:rPr>
          <w:b w:val="0"/>
          <w:bCs w:val="0"/>
          <w:sz w:val="28"/>
          <w:szCs w:val="28"/>
          <w:lang w:val="ru-RU"/>
        </w:rPr>
        <w:t>7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</w:t>
      </w:r>
      <w:r w:rsidRPr="00F45690">
        <w:rPr>
          <w:sz w:val="28"/>
          <w:szCs w:val="28"/>
          <w:lang w:val="ru-RU"/>
        </w:rPr>
        <w:t>7</w:t>
      </w:r>
      <w:r w:rsidRPr="00F45690">
        <w:rPr>
          <w:sz w:val="28"/>
          <w:szCs w:val="28"/>
        </w:rPr>
        <w:t>.1. Объекты газоснабжения, размещение которых планируется Генеральным планом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сети газопровода</w:t>
      </w:r>
      <w:r w:rsidRPr="00F45690">
        <w:rPr>
          <w:sz w:val="28"/>
          <w:szCs w:val="28"/>
        </w:rPr>
        <w:t>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1, протяженностью – (высокого давления) – 4,16 км, (низкого давления – 0,84);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Красноярка в существующей застройке, протяженностью – 5,45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</w:t>
      </w:r>
      <w:r w:rsidRPr="00F45690">
        <w:rPr>
          <w:sz w:val="28"/>
          <w:szCs w:val="28"/>
          <w:lang w:val="ru-RU"/>
        </w:rPr>
        <w:t>7</w:t>
      </w:r>
      <w:r w:rsidRPr="00F45690">
        <w:rPr>
          <w:sz w:val="28"/>
          <w:szCs w:val="28"/>
        </w:rPr>
        <w:t>.2. Объекты газоснабжения,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сети газопровода</w:t>
      </w:r>
      <w:r w:rsidRPr="00F45690">
        <w:rPr>
          <w:sz w:val="28"/>
          <w:szCs w:val="28"/>
        </w:rPr>
        <w:t>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на площадке № 2, протяженностью – 6,67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</w:t>
      </w:r>
      <w:r w:rsidRPr="00F45690">
        <w:rPr>
          <w:sz w:val="28"/>
          <w:szCs w:val="28"/>
          <w:lang w:val="ru-RU"/>
        </w:rPr>
        <w:t>7</w:t>
      </w:r>
      <w:r w:rsidRPr="00F45690">
        <w:rPr>
          <w:sz w:val="28"/>
          <w:szCs w:val="28"/>
        </w:rPr>
        <w:t>.3. Объекты газоснабжения, размещение которых планируется Генеральным планом до 203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</w:t>
      </w:r>
      <w:r w:rsidRPr="00F45690">
        <w:rPr>
          <w:sz w:val="28"/>
          <w:szCs w:val="28"/>
          <w:lang w:val="ru-RU"/>
        </w:rPr>
        <w:t xml:space="preserve"> – газорегуляторные пункты (ШГРП)</w:t>
      </w:r>
      <w:r w:rsidRPr="00F45690">
        <w:rPr>
          <w:sz w:val="28"/>
          <w:szCs w:val="28"/>
        </w:rPr>
        <w:t>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Серноводск на площадке № 1, производительностью до 780 </w:t>
      </w:r>
      <w:proofErr w:type="spellStart"/>
      <w:r w:rsidRPr="00F45690">
        <w:rPr>
          <w:sz w:val="28"/>
          <w:szCs w:val="28"/>
        </w:rPr>
        <w:t>куб.м</w:t>
      </w:r>
      <w:proofErr w:type="spellEnd"/>
      <w:r w:rsidRPr="00F45690">
        <w:rPr>
          <w:sz w:val="28"/>
          <w:szCs w:val="28"/>
        </w:rPr>
        <w:t>./</w:t>
      </w:r>
      <w:proofErr w:type="spellStart"/>
      <w:r w:rsidRPr="00F45690">
        <w:rPr>
          <w:sz w:val="28"/>
          <w:szCs w:val="28"/>
        </w:rPr>
        <w:t>сут</w:t>
      </w:r>
      <w:proofErr w:type="spellEnd"/>
      <w:r w:rsidRPr="00F45690">
        <w:rPr>
          <w:sz w:val="28"/>
          <w:szCs w:val="28"/>
        </w:rPr>
        <w:t>.;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- в поселке Красноярка на юге за границей населенного пункта, производительностью до 80 </w:t>
      </w:r>
      <w:proofErr w:type="spellStart"/>
      <w:r w:rsidRPr="00F45690">
        <w:rPr>
          <w:sz w:val="28"/>
          <w:szCs w:val="28"/>
        </w:rPr>
        <w:t>куб.м</w:t>
      </w:r>
      <w:proofErr w:type="spellEnd"/>
      <w:r w:rsidRPr="00F45690">
        <w:rPr>
          <w:sz w:val="28"/>
          <w:szCs w:val="28"/>
        </w:rPr>
        <w:t>./</w:t>
      </w:r>
      <w:proofErr w:type="spellStart"/>
      <w:r w:rsidRPr="00F45690">
        <w:rPr>
          <w:sz w:val="28"/>
          <w:szCs w:val="28"/>
        </w:rPr>
        <w:t>сут</w:t>
      </w:r>
      <w:proofErr w:type="spellEnd"/>
      <w:r w:rsidRPr="00F45690">
        <w:rPr>
          <w:sz w:val="28"/>
          <w:szCs w:val="28"/>
        </w:rPr>
        <w:t>.</w:t>
      </w:r>
    </w:p>
    <w:p w:rsidR="00DE21AE" w:rsidRPr="00F45690" w:rsidRDefault="00DE21AE" w:rsidP="00A76364">
      <w:pPr>
        <w:pStyle w:val="a1"/>
        <w:spacing w:line="360" w:lineRule="auto"/>
        <w:ind w:left="851" w:right="-71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 xml:space="preserve">2.7.4. В связи с размещением объектов, предусмотренных настоящим подразделом,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F45690">
        <w:rPr>
          <w:sz w:val="28"/>
          <w:szCs w:val="28"/>
        </w:rPr>
        <w:lastRenderedPageBreak/>
        <w:t>условными линиями, проходящими на расстоянии 3 метров от газопровода со стороны провода и 2 метров - с противоположной стороны.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</w:t>
      </w:r>
      <w:r w:rsidRPr="00F45690">
        <w:rPr>
          <w:b w:val="0"/>
          <w:bCs w:val="0"/>
          <w:sz w:val="28"/>
          <w:szCs w:val="28"/>
          <w:lang w:val="ru-RU"/>
        </w:rPr>
        <w:t>8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 xml:space="preserve">2.8.1. Объекты электроснабжения, размещение которых планируется Генеральным планом: 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1) в срок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 – комплектные трансформаторные подстанции: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в существующей застройке (мощность – 1х160кВА);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2х160кВА);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2х250кВА);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1х100кВА);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на площадке № 1 (мощность – 2х400кВА);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Красноярка в районе турбазы (мощность – 1х400кВА);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2) в срок до 202</w:t>
      </w:r>
      <w:r w:rsidRPr="00F45690">
        <w:rPr>
          <w:sz w:val="28"/>
          <w:szCs w:val="28"/>
          <w:lang w:val="ru-RU"/>
        </w:rPr>
        <w:t>3</w:t>
      </w:r>
      <w:r w:rsidRPr="00F45690">
        <w:rPr>
          <w:sz w:val="28"/>
          <w:szCs w:val="28"/>
        </w:rPr>
        <w:t xml:space="preserve"> года путем строительства – линии электропередачи ВЛ-6кВ: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в поселке Серноводск в существующей застройке, протяженностью – 0,05 км;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- в поселке Серноводск на </w:t>
      </w:r>
      <w:proofErr w:type="gramStart"/>
      <w:r w:rsidRPr="00F45690">
        <w:rPr>
          <w:rFonts w:ascii="Times New Roman" w:hAnsi="Times New Roman"/>
          <w:sz w:val="28"/>
          <w:szCs w:val="28"/>
        </w:rPr>
        <w:t>площадке  №</w:t>
      </w:r>
      <w:proofErr w:type="gramEnd"/>
      <w:r w:rsidRPr="00F45690">
        <w:rPr>
          <w:rFonts w:ascii="Times New Roman" w:hAnsi="Times New Roman"/>
          <w:sz w:val="28"/>
          <w:szCs w:val="28"/>
        </w:rPr>
        <w:t xml:space="preserve"> 1,   протяженностью – 0,1 км;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- в поселке </w:t>
      </w:r>
      <w:proofErr w:type="gramStart"/>
      <w:r w:rsidRPr="00F45690">
        <w:rPr>
          <w:rFonts w:ascii="Times New Roman" w:hAnsi="Times New Roman"/>
          <w:sz w:val="28"/>
          <w:szCs w:val="28"/>
        </w:rPr>
        <w:t>Красноярка  в</w:t>
      </w:r>
      <w:proofErr w:type="gramEnd"/>
      <w:r w:rsidRPr="00F45690">
        <w:rPr>
          <w:rFonts w:ascii="Times New Roman" w:hAnsi="Times New Roman"/>
          <w:sz w:val="28"/>
          <w:szCs w:val="28"/>
        </w:rPr>
        <w:t xml:space="preserve"> районе турбазы, протяженностью – 0,3 км;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ab/>
        <w:t>2.8.2. Объекты электроснабжения, размещение которых планируется Генеральным планом: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 xml:space="preserve"> </w:t>
      </w:r>
      <w:r w:rsidRPr="00F45690">
        <w:rPr>
          <w:rFonts w:ascii="Times New Roman" w:hAnsi="Times New Roman"/>
          <w:sz w:val="28"/>
          <w:szCs w:val="28"/>
        </w:rPr>
        <w:tab/>
        <w:t xml:space="preserve">1)  в срок до 2033 года путем </w:t>
      </w:r>
      <w:proofErr w:type="gramStart"/>
      <w:r w:rsidRPr="00F45690">
        <w:rPr>
          <w:rFonts w:ascii="Times New Roman" w:hAnsi="Times New Roman"/>
          <w:sz w:val="28"/>
          <w:szCs w:val="28"/>
        </w:rPr>
        <w:t>строительства :</w:t>
      </w:r>
      <w:proofErr w:type="gramEnd"/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две комплектные трансформаторные подстанции в поселке Серноводск на площадке № 2 (мощность – 1х250кВА);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ab/>
        <w:t>2) в срок до 2033 года путем строительства: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- линии электропередачи ВЛ-6кВ в поселке Серноводск на площадке № 2 протяженностью – 1,250 км.</w:t>
      </w:r>
    </w:p>
    <w:p w:rsidR="00DE21AE" w:rsidRPr="00F45690" w:rsidRDefault="00DE21AE" w:rsidP="00A76364">
      <w:pPr>
        <w:pStyle w:val="a1"/>
        <w:spacing w:line="360" w:lineRule="auto"/>
        <w:ind w:left="851" w:right="-71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 xml:space="preserve">2.8.3. В связи с размещением объектов, предусмотренных подпунктом вторым пункта 2.8.1 и </w:t>
      </w:r>
      <w:proofErr w:type="spellStart"/>
      <w:r w:rsidRPr="00F45690">
        <w:rPr>
          <w:sz w:val="28"/>
          <w:szCs w:val="28"/>
        </w:rPr>
        <w:t>поодпунктом</w:t>
      </w:r>
      <w:proofErr w:type="spellEnd"/>
      <w:r w:rsidRPr="00F45690">
        <w:rPr>
          <w:sz w:val="28"/>
          <w:szCs w:val="28"/>
        </w:rPr>
        <w:t xml:space="preserve"> вторым пункта 2.8.2 настоящего Положения, в соответствии с Правилами установления охранных зон объектов </w:t>
      </w:r>
      <w:r w:rsidRPr="00F45690">
        <w:rPr>
          <w:sz w:val="28"/>
          <w:szCs w:val="28"/>
        </w:rPr>
        <w:lastRenderedPageBreak/>
        <w:t>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 (5 м – для линий с самонесущими или изолированными проводами, размещенных в границах населенных пунктов).</w:t>
      </w:r>
    </w:p>
    <w:p w:rsidR="00DE21AE" w:rsidRPr="00F45690" w:rsidRDefault="00DE21AE" w:rsidP="00A76364">
      <w:pPr>
        <w:pStyle w:val="a1"/>
        <w:spacing w:line="360" w:lineRule="auto"/>
        <w:ind w:left="851" w:right="-717"/>
        <w:outlineLvl w:val="0"/>
        <w:rPr>
          <w:sz w:val="28"/>
          <w:szCs w:val="28"/>
        </w:rPr>
      </w:pPr>
      <w:r w:rsidRPr="00F45690">
        <w:rPr>
          <w:sz w:val="28"/>
          <w:szCs w:val="28"/>
        </w:rPr>
        <w:t xml:space="preserve"> В связи с размещением объектов, предусмотренных подпунктом первым пункта 2.8.1 и подпунктом первым пункта 2.8.2 настоящего Положения, в соответствии с СанПиН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rFonts w:eastAsia="MS Mincho"/>
          <w:b w:val="0"/>
          <w:bCs w:val="0"/>
          <w:sz w:val="28"/>
          <w:szCs w:val="28"/>
          <w:lang w:val="ru-RU" w:eastAsia="ru-RU"/>
        </w:rPr>
      </w:pP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2.9. Объекты местного значения в сфере обеспечения жителей                  поселения услугами связи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2.9.1. Объекты связи, размещение которых планируется Генеральным планом до 2023 года путем строительства – линии связи: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в существующей застройке на ул. Куйбышева, ул. Советская, ул. Гагарина и на площадке № 1, протяженностью – 2,5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2.9.2. Объекты связи, размещение которых планируется Генеральным планом до 2033 года путем строительства – линии связи: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в поселке Серноводск в существующей застройке на ул. Куйбышева, ул. Советская, ул. Гагарина, на ул. Карла Маркса и на площадке № 2, протяженностью – 2,4 км.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2.9.3. Объекты связи, размещение которых планируется Генеральным планом до 2023 года путем строительства – распределительный шкаф              (ШР-300):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 в поселке Серноводск на площадке № 1;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-  в поселке Серноводск на площадке № 2.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lastRenderedPageBreak/>
        <w:t>2.9.4.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>2.10. Объекты местного значения в сфере обеспечения первичных мер пожарной безопасности в границах населенных пунктов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2.10.1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 – пожарные пирсы: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- на пересечении р. Сок и автомобильной дороги общего пользования «Суходол – Серноводск» в районе канализационно-очистных сооружений;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  <w:lang w:val="ru-RU"/>
        </w:rPr>
      </w:pPr>
      <w:r w:rsidRPr="00F45690">
        <w:rPr>
          <w:sz w:val="28"/>
          <w:szCs w:val="28"/>
          <w:lang w:val="ru-RU"/>
        </w:rPr>
        <w:t>- в поселке Красноярка на р. Сок в районе водозабора.</w:t>
      </w:r>
    </w:p>
    <w:p w:rsidR="00DE21AE" w:rsidRPr="00F45690" w:rsidRDefault="00DE21AE" w:rsidP="00F45690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2.10.2.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DE21AE" w:rsidRPr="00F45690" w:rsidRDefault="00DE21AE" w:rsidP="00A76364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851" w:right="-717" w:firstLine="567"/>
        <w:jc w:val="center"/>
        <w:rPr>
          <w:b w:val="0"/>
          <w:bCs w:val="0"/>
          <w:sz w:val="28"/>
          <w:szCs w:val="28"/>
        </w:rPr>
      </w:pPr>
      <w:r w:rsidRPr="00F45690">
        <w:rPr>
          <w:b w:val="0"/>
          <w:bCs w:val="0"/>
          <w:sz w:val="28"/>
          <w:szCs w:val="28"/>
        </w:rPr>
        <w:t xml:space="preserve">        2.1</w:t>
      </w:r>
      <w:r w:rsidR="00F45690" w:rsidRPr="00F45690">
        <w:rPr>
          <w:b w:val="0"/>
          <w:bCs w:val="0"/>
          <w:sz w:val="28"/>
          <w:szCs w:val="28"/>
          <w:lang w:val="ru-RU"/>
        </w:rPr>
        <w:t>1</w:t>
      </w:r>
      <w:r w:rsidRPr="00F45690">
        <w:rPr>
          <w:b w:val="0"/>
          <w:bCs w:val="0"/>
          <w:sz w:val="28"/>
          <w:szCs w:val="28"/>
        </w:rPr>
        <w:t>. Объекты местного значения в сфере местного самоуправления</w:t>
      </w: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sz w:val="28"/>
          <w:szCs w:val="28"/>
        </w:rPr>
      </w:pPr>
      <w:r w:rsidRPr="00F45690">
        <w:rPr>
          <w:sz w:val="28"/>
          <w:szCs w:val="28"/>
        </w:rPr>
        <w:t>2.1</w:t>
      </w:r>
      <w:r w:rsidR="00F45690" w:rsidRPr="00F45690">
        <w:rPr>
          <w:sz w:val="28"/>
          <w:szCs w:val="28"/>
          <w:lang w:val="ru-RU"/>
        </w:rPr>
        <w:t>1</w:t>
      </w:r>
      <w:r w:rsidRPr="00F45690">
        <w:rPr>
          <w:sz w:val="28"/>
          <w:szCs w:val="28"/>
        </w:rPr>
        <w:t>.1. Объекты местного значения в сфере местного самоуправления, размещение которых планируется Генеральным планом до 2023 года путем строительства: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45690">
        <w:rPr>
          <w:rFonts w:ascii="Times New Roman" w:eastAsia="Times New Roman" w:hAnsi="Times New Roman"/>
          <w:sz w:val="28"/>
          <w:szCs w:val="28"/>
          <w:lang w:val="x-none" w:eastAsia="x-none"/>
        </w:rPr>
        <w:t>- здание администрации сельского поселения на 6 рабочих мест в поселке Серноводск на ул. Вокзальная (реконструкция).</w:t>
      </w:r>
    </w:p>
    <w:p w:rsidR="00DE21AE" w:rsidRPr="00F45690" w:rsidRDefault="00DE21AE" w:rsidP="00A76364">
      <w:pPr>
        <w:spacing w:line="360" w:lineRule="auto"/>
        <w:ind w:left="851" w:right="-717" w:firstLine="567"/>
        <w:jc w:val="both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2.1</w:t>
      </w:r>
      <w:r w:rsidR="00F45690" w:rsidRPr="00F45690">
        <w:rPr>
          <w:rFonts w:ascii="Times New Roman" w:hAnsi="Times New Roman"/>
          <w:sz w:val="28"/>
          <w:szCs w:val="28"/>
        </w:rPr>
        <w:t>1</w:t>
      </w:r>
      <w:r w:rsidRPr="00F45690">
        <w:rPr>
          <w:rFonts w:ascii="Times New Roman" w:hAnsi="Times New Roman"/>
          <w:sz w:val="28"/>
          <w:szCs w:val="28"/>
        </w:rPr>
        <w:t>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:rsidR="00AD7052" w:rsidRPr="00F45690" w:rsidRDefault="00AD7052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color w:val="000000"/>
          <w:sz w:val="28"/>
          <w:szCs w:val="28"/>
          <w:highlight w:val="yellow"/>
          <w:lang w:val="ru-RU"/>
        </w:rPr>
      </w:pP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color w:val="000000"/>
          <w:sz w:val="28"/>
          <w:szCs w:val="28"/>
          <w:highlight w:val="yellow"/>
          <w:lang w:val="ru-RU"/>
        </w:rPr>
      </w:pPr>
    </w:p>
    <w:p w:rsidR="00DE21AE" w:rsidRPr="00F45690" w:rsidRDefault="00DE21AE" w:rsidP="00A76364">
      <w:pPr>
        <w:pStyle w:val="a"/>
        <w:numPr>
          <w:ilvl w:val="0"/>
          <w:numId w:val="0"/>
        </w:numPr>
        <w:spacing w:line="360" w:lineRule="auto"/>
        <w:ind w:left="851" w:right="-717" w:firstLine="567"/>
        <w:rPr>
          <w:color w:val="000000"/>
          <w:sz w:val="28"/>
          <w:szCs w:val="28"/>
          <w:highlight w:val="yellow"/>
          <w:lang w:val="ru-RU"/>
        </w:rPr>
      </w:pPr>
    </w:p>
    <w:p w:rsidR="00DE21AE" w:rsidRPr="00F45690" w:rsidRDefault="00DE21A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</w:pPr>
    </w:p>
    <w:p w:rsidR="00DE21AE" w:rsidRPr="00F45690" w:rsidRDefault="00DE21A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  <w:highlight w:val="yellow"/>
          <w:lang w:val="ru-RU"/>
        </w:rPr>
        <w:sectPr w:rsidR="00DE21AE" w:rsidRPr="00F45690" w:rsidSect="00DE21AE">
          <w:pgSz w:w="11900" w:h="16840"/>
          <w:pgMar w:top="1134" w:right="1701" w:bottom="1134" w:left="284" w:header="708" w:footer="708" w:gutter="0"/>
          <w:cols w:space="708"/>
          <w:docGrid w:linePitch="360"/>
        </w:sectPr>
      </w:pPr>
    </w:p>
    <w:p w:rsidR="00AD7052" w:rsidRPr="00F45690" w:rsidRDefault="00AD7052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690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F45690">
        <w:rPr>
          <w:rFonts w:ascii="Times New Roman" w:hAnsi="Times New Roman"/>
          <w:color w:val="000000"/>
          <w:sz w:val="28"/>
          <w:szCs w:val="28"/>
        </w:rPr>
        <w:t xml:space="preserve">, объектах местного значения сельского поселения </w:t>
      </w:r>
      <w:r w:rsidRPr="00F45690">
        <w:rPr>
          <w:rFonts w:ascii="Times New Roman" w:hAnsi="Times New Roman"/>
          <w:noProof/>
          <w:color w:val="000000"/>
          <w:sz w:val="28"/>
          <w:szCs w:val="28"/>
        </w:rPr>
        <w:t>Серноводск</w:t>
      </w:r>
      <w:r w:rsidRPr="00F4569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</w:t>
      </w:r>
    </w:p>
    <w:p w:rsidR="00AD7052" w:rsidRPr="00F45690" w:rsidRDefault="00AD7052" w:rsidP="004768C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3119"/>
        <w:gridCol w:w="1842"/>
        <w:gridCol w:w="5103"/>
      </w:tblGrid>
      <w:tr w:rsidR="003649A3" w:rsidRPr="00F45690" w:rsidTr="006822AD">
        <w:trPr>
          <w:trHeight w:val="497"/>
        </w:trPr>
        <w:tc>
          <w:tcPr>
            <w:tcW w:w="14033" w:type="dxa"/>
            <w:gridSpan w:val="5"/>
            <w:shd w:val="clear" w:color="auto" w:fill="E6E6E6"/>
            <w:vAlign w:val="center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3649A3" w:rsidRPr="00F45690" w:rsidTr="006822AD">
        <w:trPr>
          <w:trHeight w:val="2082"/>
        </w:trPr>
        <w:tc>
          <w:tcPr>
            <w:tcW w:w="2410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Вид зоны </w:t>
            </w:r>
          </w:p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311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Площадь, га</w:t>
            </w:r>
          </w:p>
          <w:p w:rsidR="003649A3" w:rsidRPr="00F45690" w:rsidRDefault="003649A3" w:rsidP="006822AD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03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649A3" w:rsidRPr="00F45690" w:rsidTr="006822AD">
        <w:tc>
          <w:tcPr>
            <w:tcW w:w="14033" w:type="dxa"/>
            <w:gridSpan w:val="5"/>
            <w:shd w:val="clear" w:color="auto" w:fill="auto"/>
          </w:tcPr>
          <w:p w:rsidR="003649A3" w:rsidRPr="00F45690" w:rsidRDefault="003649A3" w:rsidP="006822AD">
            <w:pPr>
              <w:rPr>
                <w:rFonts w:ascii="Times New Roman" w:hAnsi="Times New Roman"/>
              </w:rPr>
            </w:pPr>
          </w:p>
        </w:tc>
      </w:tr>
      <w:tr w:rsidR="003649A3" w:rsidRPr="00F45690" w:rsidTr="006822AD">
        <w:tc>
          <w:tcPr>
            <w:tcW w:w="2410" w:type="dxa"/>
            <w:shd w:val="clear" w:color="auto" w:fill="auto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1559" w:type="dxa"/>
            <w:shd w:val="clear" w:color="auto" w:fill="auto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2</w:t>
            </w:r>
            <w:r w:rsidR="00E452A2">
              <w:rPr>
                <w:rFonts w:ascii="Times New Roman" w:hAnsi="Times New Roman"/>
              </w:rPr>
              <w:t>57</w:t>
            </w:r>
            <w:r w:rsidRPr="00F45690">
              <w:rPr>
                <w:rFonts w:ascii="Times New Roman" w:hAnsi="Times New Roman"/>
              </w:rPr>
              <w:t>,</w:t>
            </w:r>
            <w:r w:rsidR="00E452A2">
              <w:rPr>
                <w:rFonts w:ascii="Times New Roman" w:hAnsi="Times New Roman"/>
              </w:rPr>
              <w:t>2</w:t>
            </w:r>
            <w:bookmarkStart w:id="1" w:name="_GoBack"/>
            <w:bookmarkEnd w:id="1"/>
            <w:r w:rsidR="001D2471" w:rsidRPr="00F45690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649A3" w:rsidRPr="00F45690" w:rsidTr="006822AD">
        <w:tc>
          <w:tcPr>
            <w:tcW w:w="2410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1(мощность 2х250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1(мощность 2х100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 (мощность 2х400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две комплектная трансформаторная подстанция в поселке Серноводск на площадке № 1(мощность 2х160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).</w:t>
            </w:r>
          </w:p>
        </w:tc>
      </w:tr>
      <w:tr w:rsidR="003649A3" w:rsidRPr="00F45690" w:rsidTr="006822AD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(500 учащихся) со спортивным корпусом (площадью зала – 300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) в поселке Серноводск, на ул. Калинина (реконструкция);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школьная спортивная площадка в поселке Серноводск (общая площадь территории – 0,25 га, реконструкция);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многофункциональное дошкольное образовательное учреждение на 100 мест в поселке Серноводск на площадке № 1;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дошкольное образовательное учреждение на 30-40 мест в поселке Серноводск на площадке № 2</w:t>
            </w:r>
            <w:r w:rsidR="003706F2" w:rsidRPr="00F45690">
              <w:rPr>
                <w:rFonts w:ascii="Times New Roman" w:hAnsi="Times New Roman"/>
              </w:rPr>
              <w:t xml:space="preserve">; </w:t>
            </w:r>
          </w:p>
          <w:p w:rsidR="003706F2" w:rsidRPr="00F45690" w:rsidRDefault="003706F2" w:rsidP="003706F2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спортивный зал в МОУ СОШ (пристрой спортивного </w:t>
            </w:r>
            <w:proofErr w:type="gramStart"/>
            <w:r w:rsidRPr="00F45690">
              <w:rPr>
                <w:rFonts w:ascii="Times New Roman" w:hAnsi="Times New Roman"/>
              </w:rPr>
              <w:t>зала)  в</w:t>
            </w:r>
            <w:proofErr w:type="gramEnd"/>
            <w:r w:rsidRPr="00F45690">
              <w:rPr>
                <w:rFonts w:ascii="Times New Roman" w:hAnsi="Times New Roman"/>
              </w:rPr>
              <w:t xml:space="preserve"> поселках Серноводск, ул. Калинина (реконструкция); </w:t>
            </w:r>
          </w:p>
          <w:p w:rsidR="003706F2" w:rsidRPr="00F45690" w:rsidRDefault="003706F2" w:rsidP="003706F2">
            <w:pPr>
              <w:jc w:val="both"/>
              <w:rPr>
                <w:rFonts w:ascii="Times New Roman" w:hAnsi="Times New Roman"/>
              </w:rPr>
            </w:pPr>
          </w:p>
        </w:tc>
      </w:tr>
      <w:tr w:rsidR="003649A3" w:rsidRPr="00F45690" w:rsidTr="006822AD">
        <w:tc>
          <w:tcPr>
            <w:tcW w:w="140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49A3" w:rsidRPr="00F45690" w:rsidRDefault="003649A3" w:rsidP="006822AD">
            <w:pPr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lastRenderedPageBreak/>
              <w:t xml:space="preserve">Развитие жилой зоны в поселке Серноводск планируется на следующих площадках: </w:t>
            </w:r>
          </w:p>
          <w:p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>на площадке в существующей застройке</w:t>
            </w: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 xml:space="preserve">(до 2023 года планируется размещение 7 индивидуальных жилых домов общей площадью 1400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21 человек);</w:t>
            </w:r>
          </w:p>
          <w:p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на площадке № 1, расположенной в северо-восточной части населенного пункта, (до 2023 года планируется размещение 128 индивидуальных жилых домов общей площадью 25 600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384 человек);</w:t>
            </w:r>
          </w:p>
          <w:p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на площадке в существующей застройке</w:t>
            </w: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 xml:space="preserve">(до 2033 года планируется размещение 18 индивидуальных жилых домов общей площадью 3600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54 человека);</w:t>
            </w:r>
          </w:p>
          <w:p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на площадке № 2, расположенной в северной части населенного пункта, (до 2033 года планируется размещение 176 индивидуальных жилых домов общей площадью 35 200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528 чел.</w:t>
            </w:r>
          </w:p>
          <w:p w:rsidR="003649A3" w:rsidRPr="00F45690" w:rsidRDefault="003649A3" w:rsidP="006822AD">
            <w:pPr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Развитие жилой зоны в поселке Красноярка планируется на следующих площадках: </w:t>
            </w:r>
          </w:p>
          <w:p w:rsidR="003649A3" w:rsidRPr="00F45690" w:rsidRDefault="003649A3" w:rsidP="003649A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на площадке в существующей застройке, расположенная в восточной части поселка,</w:t>
            </w:r>
            <w:r w:rsidRPr="00F45690">
              <w:rPr>
                <w:rFonts w:ascii="Times New Roman" w:hAnsi="Times New Roman"/>
                <w:b/>
              </w:rPr>
              <w:t xml:space="preserve"> </w:t>
            </w:r>
            <w:r w:rsidRPr="00F45690">
              <w:rPr>
                <w:rFonts w:ascii="Times New Roman" w:hAnsi="Times New Roman"/>
              </w:rPr>
              <w:t xml:space="preserve">(до 2023 года планируется размещение 12 индивидуальных жилых домов общей площадью 2400 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>, расчетная численность населения – 36 человек).</w:t>
            </w:r>
          </w:p>
        </w:tc>
      </w:tr>
      <w:tr w:rsidR="003649A3" w:rsidRPr="00F45690" w:rsidTr="006822AD">
        <w:trPr>
          <w:trHeight w:val="559"/>
        </w:trPr>
        <w:tc>
          <w:tcPr>
            <w:tcW w:w="2410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Общественно-делов</w:t>
            </w:r>
            <w:r w:rsidR="001D2471" w:rsidRPr="00F45690">
              <w:rPr>
                <w:rFonts w:ascii="Times New Roman" w:hAnsi="Times New Roman"/>
                <w:b/>
              </w:rPr>
              <w:t>ые</w:t>
            </w:r>
            <w:r w:rsidRPr="00F45690">
              <w:rPr>
                <w:rFonts w:ascii="Times New Roman" w:hAnsi="Times New Roman"/>
                <w:b/>
              </w:rPr>
              <w:t xml:space="preserve"> зон</w:t>
            </w:r>
            <w:r w:rsidR="001D2471" w:rsidRPr="00F45690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55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37,93</w:t>
            </w:r>
          </w:p>
        </w:tc>
        <w:tc>
          <w:tcPr>
            <w:tcW w:w="1842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649A3" w:rsidRPr="00F45690" w:rsidTr="006822AD">
        <w:trPr>
          <w:trHeight w:val="988"/>
        </w:trPr>
        <w:tc>
          <w:tcPr>
            <w:tcW w:w="2410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:rsidR="003706F2" w:rsidRPr="00F45690" w:rsidRDefault="003706F2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объекты местного значения муниципального района: </w:t>
            </w:r>
          </w:p>
          <w:p w:rsidR="003706F2" w:rsidRPr="00F45690" w:rsidRDefault="003706F2" w:rsidP="003706F2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здание администрации на 6 рабочих мест в поселке Серноводск на ул. Вокзальная (реконструкция).</w:t>
            </w:r>
          </w:p>
          <w:p w:rsidR="003706F2" w:rsidRPr="00F45690" w:rsidRDefault="003706F2" w:rsidP="006822AD">
            <w:pPr>
              <w:jc w:val="both"/>
              <w:rPr>
                <w:rFonts w:ascii="Times New Roman" w:hAnsi="Times New Roman"/>
                <w:b/>
              </w:rPr>
            </w:pP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культурно-досуговый центр (750 мест) с библиотекой (15 000 единиц хранения, 10-15 читательских мест) в поселке Серноводск на площадке № 1;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баня на 20 помывочных мест в поселке Серноводск на ул. Революции;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комплексное предприятие бытового обслуживания на 15-20 рабочих мест с пунктом приема химчистки на 7 кг и прачечной самообслуживания на 140 кг белья в смену в поселке Серноводск, на площадке № 1;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Серноводск на площадке № 1(мощность 2х160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).</w:t>
            </w:r>
          </w:p>
        </w:tc>
      </w:tr>
      <w:tr w:rsidR="003649A3" w:rsidRPr="00F45690" w:rsidTr="001D2471">
        <w:trPr>
          <w:trHeight w:val="41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Зоны </w:t>
            </w:r>
            <w:r w:rsidR="00722547" w:rsidRPr="00F45690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:rsidR="003649A3" w:rsidRPr="00F45690" w:rsidRDefault="00722547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3649A3" w:rsidRPr="00F45690" w:rsidDel="00B24DA9" w:rsidRDefault="00722547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</w:t>
            </w:r>
          </w:p>
        </w:tc>
      </w:tr>
      <w:tr w:rsidR="00722547" w:rsidRPr="00F45690" w:rsidTr="001D2471">
        <w:trPr>
          <w:trHeight w:val="41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722547" w:rsidRPr="00F45690" w:rsidRDefault="00722547" w:rsidP="00722547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Зоны рекреационного 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722547" w:rsidRPr="00F45690" w:rsidRDefault="00722547" w:rsidP="00722547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</w:tcPr>
          <w:p w:rsidR="00722547" w:rsidRPr="00F45690" w:rsidRDefault="00722547" w:rsidP="00722547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</w:rPr>
              <w:t>114</w:t>
            </w:r>
            <w:r w:rsidRPr="00F45690">
              <w:rPr>
                <w:rFonts w:ascii="Times New Roman" w:hAnsi="Times New Roman"/>
                <w:lang w:val="en-US"/>
              </w:rPr>
              <w:t>,26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:rsidR="00722547" w:rsidRPr="00F45690" w:rsidRDefault="00722547" w:rsidP="00722547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722547" w:rsidRPr="00F45690" w:rsidDel="00B24DA9" w:rsidRDefault="00722547" w:rsidP="00722547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3649A3" w:rsidRPr="00F45690" w:rsidTr="001D2471">
        <w:trPr>
          <w:trHeight w:val="419"/>
        </w:trPr>
        <w:tc>
          <w:tcPr>
            <w:tcW w:w="2410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:rsidR="003649A3" w:rsidRPr="00F45690" w:rsidRDefault="003649A3" w:rsidP="006822AD">
            <w:pPr>
              <w:jc w:val="both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пожарный пирс на пересечении р. Сок и автомобильной дороги общего пользования «Суходол-Серноводск» в районе канализационных очистных сооружений (съезд с твердым покрытием шириной 6 м, площадка размером не менее 15х15 м);</w:t>
            </w:r>
          </w:p>
          <w:p w:rsidR="003649A3" w:rsidRPr="00F45690" w:rsidDel="00B24DA9" w:rsidRDefault="003649A3" w:rsidP="006822AD">
            <w:pPr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lastRenderedPageBreak/>
              <w:t>- пожарный пирс в поселке Красноярка на р. Сок в районе водозабора (съезд с твердым покрытием шириной 6 м, площадка размером не менее 15х15 м).</w:t>
            </w:r>
          </w:p>
        </w:tc>
      </w:tr>
      <w:tr w:rsidR="003649A3" w:rsidRPr="00F45690" w:rsidTr="006822AD">
        <w:tc>
          <w:tcPr>
            <w:tcW w:w="2410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:rsidR="003649A3" w:rsidRPr="00F45690" w:rsidRDefault="003649A3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649A3" w:rsidRPr="00F45690" w:rsidRDefault="003649A3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eastAsia="Times New Roman" w:hAnsi="Times New Roman"/>
              </w:rPr>
              <w:t xml:space="preserve">- </w:t>
            </w:r>
            <w:r w:rsidRPr="00F45690">
              <w:rPr>
                <w:rFonts w:ascii="Times New Roman" w:hAnsi="Times New Roman"/>
              </w:rPr>
              <w:t>спортивного комплекса с бассейном (площадью 400 кв. м зеркала воды), спортивными залами (общей площадью пола 500 кв. м) в поселке Серноводск на площадке № 1;</w:t>
            </w:r>
          </w:p>
          <w:p w:rsidR="003649A3" w:rsidRPr="00F45690" w:rsidRDefault="003649A3" w:rsidP="006822AD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лыжная база в 750 км к северо-востоку от поселка Серноводска;</w:t>
            </w:r>
          </w:p>
          <w:p w:rsidR="008A2316" w:rsidRPr="00F45690" w:rsidRDefault="008A2316" w:rsidP="008A2316">
            <w:pPr>
              <w:pStyle w:val="a1"/>
              <w:spacing w:before="0" w:after="0"/>
              <w:ind w:firstLine="0"/>
            </w:pPr>
            <w:r w:rsidRPr="00F45690">
              <w:t>- открытые спортивные сооружения общей площадью территории в поселке Серноводск на площадке № 1, № 2.</w:t>
            </w:r>
          </w:p>
          <w:p w:rsidR="008A2316" w:rsidRPr="00F45690" w:rsidRDefault="008A2316" w:rsidP="006822A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3649A3" w:rsidRPr="00F45690" w:rsidRDefault="003649A3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открытая спортивная площадка общей площадью территории 0,06 га в поселке Красноярка;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трасса биатлона протяженностью 3,5 км, вдоль автодороги «Урал-Серноводск»;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спортивный комплекс с бассейном (площадью 70 кв. м зеркала воды), спортивным залом (общей площадью пола – 130 кв. м) в поселке Серноводск на площадке № 2;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открытые спортивные сооружения общей площадью территории 0,7 га в поселке Серноводск на площадке № 2;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первая очередь парка общей площадью территории – 1,6 га в поселке Серноводск по ул. Московская;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сквер общей площадью территории – 0,9 га в поселке Красноярка по ул. Луговая;</w:t>
            </w:r>
          </w:p>
          <w:p w:rsidR="003649A3" w:rsidRPr="00F45690" w:rsidRDefault="003649A3" w:rsidP="006822AD">
            <w:pPr>
              <w:pStyle w:val="a1"/>
              <w:spacing w:before="0" w:after="0"/>
              <w:ind w:firstLine="0"/>
            </w:pPr>
            <w:r w:rsidRPr="00F45690">
              <w:t>- вторая очередь парка общей площадью территории – 16 га в поселке Серноводск по ул. Московская.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газорегуляторный пункт (ШГРП) производительностью до 780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сут.в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 xml:space="preserve"> поселке Серноводск на площадке № 1;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комплектная трансформаторная подстанция в поселке Красноярка в районе турбазы (мощность 1х400 </w:t>
            </w:r>
            <w:proofErr w:type="spellStart"/>
            <w:r w:rsidRPr="00F45690">
              <w:rPr>
                <w:rFonts w:ascii="Times New Roman" w:hAnsi="Times New Roman"/>
              </w:rPr>
              <w:t>кВА</w:t>
            </w:r>
            <w:proofErr w:type="spellEnd"/>
            <w:r w:rsidRPr="00F45690">
              <w:rPr>
                <w:rFonts w:ascii="Times New Roman" w:hAnsi="Times New Roman"/>
              </w:rPr>
              <w:t>).</w:t>
            </w:r>
          </w:p>
        </w:tc>
      </w:tr>
      <w:tr w:rsidR="003649A3" w:rsidRPr="00F45690" w:rsidTr="001D2471">
        <w:tc>
          <w:tcPr>
            <w:tcW w:w="2410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56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</w:rPr>
              <w:t>1686</w:t>
            </w:r>
            <w:r w:rsidRPr="00F45690">
              <w:rPr>
                <w:rFonts w:ascii="Times New Roman" w:hAnsi="Times New Roman"/>
                <w:lang w:val="en-US"/>
              </w:rPr>
              <w:t>,84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2</w:t>
            </w:r>
          </w:p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649A3" w:rsidRPr="00F45690" w:rsidTr="001D2471">
        <w:tc>
          <w:tcPr>
            <w:tcW w:w="2410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1</w:t>
            </w:r>
            <w:r w:rsidR="003649A3" w:rsidRPr="00F45690">
              <w:rPr>
                <w:rFonts w:ascii="Times New Roman" w:hAnsi="Times New Roman"/>
              </w:rPr>
              <w:t>4,</w:t>
            </w:r>
            <w:r w:rsidRPr="00F45690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50</w:t>
            </w:r>
          </w:p>
        </w:tc>
      </w:tr>
      <w:tr w:rsidR="003649A3" w:rsidRPr="00F45690" w:rsidTr="006822AD">
        <w:tc>
          <w:tcPr>
            <w:tcW w:w="2410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F45690">
              <w:rPr>
                <w:rFonts w:ascii="Times New Roman" w:hAnsi="Times New Roman"/>
              </w:rPr>
              <w:t xml:space="preserve"> 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- пожарное депо на 4 машины в поселке Серноводск в северо-западной части на продолжении ул. Московская;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пожарная химическая станция </w:t>
            </w:r>
            <w:r w:rsidRPr="00F45690">
              <w:rPr>
                <w:rFonts w:ascii="Times New Roman" w:hAnsi="Times New Roman"/>
                <w:lang w:val="en-US"/>
              </w:rPr>
              <w:t>III</w:t>
            </w:r>
            <w:r w:rsidRPr="00F45690">
              <w:rPr>
                <w:rFonts w:ascii="Times New Roman" w:hAnsi="Times New Roman"/>
              </w:rPr>
              <w:t xml:space="preserve"> типа в поселке Серноводск по ул. Московская, д.40.</w:t>
            </w:r>
          </w:p>
        </w:tc>
      </w:tr>
      <w:tr w:rsidR="003649A3" w:rsidRPr="00F45690" w:rsidTr="006822AD">
        <w:tc>
          <w:tcPr>
            <w:tcW w:w="2410" w:type="dxa"/>
            <w:shd w:val="clear" w:color="auto" w:fill="E6E6E6"/>
          </w:tcPr>
          <w:p w:rsidR="003649A3" w:rsidRPr="00F45690" w:rsidRDefault="001D2471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 xml:space="preserve">Производственные зоны, зоны </w:t>
            </w:r>
            <w:r w:rsidR="003649A3" w:rsidRPr="00F45690">
              <w:rPr>
                <w:rFonts w:ascii="Times New Roman" w:hAnsi="Times New Roman"/>
                <w:b/>
              </w:rPr>
              <w:t xml:space="preserve">инженерной и </w:t>
            </w:r>
            <w:r w:rsidR="003649A3" w:rsidRPr="00F45690">
              <w:rPr>
                <w:rFonts w:ascii="Times New Roman" w:hAnsi="Times New Roman"/>
                <w:b/>
              </w:rPr>
              <w:lastRenderedPageBreak/>
              <w:t>транспортной инфраструктур</w:t>
            </w:r>
          </w:p>
        </w:tc>
        <w:tc>
          <w:tcPr>
            <w:tcW w:w="155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74,13</w:t>
            </w:r>
          </w:p>
        </w:tc>
        <w:tc>
          <w:tcPr>
            <w:tcW w:w="1842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649A3" w:rsidRPr="00F45690" w:rsidTr="006822AD">
        <w:tc>
          <w:tcPr>
            <w:tcW w:w="2410" w:type="dxa"/>
            <w:shd w:val="clear" w:color="auto" w:fill="auto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:rsidR="003649A3" w:rsidRPr="00F45690" w:rsidRDefault="003649A3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F45690">
              <w:rPr>
                <w:rFonts w:ascii="Times New Roman" w:hAnsi="Times New Roman"/>
              </w:rPr>
              <w:t xml:space="preserve"> 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газорегуляторный пункт (ШГРП) производительностью до 80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proofErr w:type="gramStart"/>
            <w:r w:rsidRPr="00F45690">
              <w:rPr>
                <w:rFonts w:ascii="Times New Roman" w:hAnsi="Times New Roman"/>
              </w:rPr>
              <w:t>сут.в</w:t>
            </w:r>
            <w:proofErr w:type="spellEnd"/>
            <w:proofErr w:type="gramEnd"/>
            <w:r w:rsidRPr="00F45690">
              <w:rPr>
                <w:rFonts w:ascii="Times New Roman" w:hAnsi="Times New Roman"/>
              </w:rPr>
              <w:t xml:space="preserve"> поселке Красноярка на юге за границей населенного пункта;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канализационные очистные сооружения производительностью 2048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r w:rsidRPr="00F45690">
              <w:rPr>
                <w:rFonts w:ascii="Times New Roman" w:hAnsi="Times New Roman"/>
              </w:rPr>
              <w:t>сут</w:t>
            </w:r>
            <w:proofErr w:type="spellEnd"/>
            <w:r w:rsidRPr="00F45690">
              <w:rPr>
                <w:rFonts w:ascii="Times New Roman" w:hAnsi="Times New Roman"/>
              </w:rPr>
              <w:t xml:space="preserve">. (реконструкция, увеличение до 3105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r w:rsidRPr="00F45690">
              <w:rPr>
                <w:rFonts w:ascii="Times New Roman" w:hAnsi="Times New Roman"/>
              </w:rPr>
              <w:t>сут</w:t>
            </w:r>
            <w:proofErr w:type="spellEnd"/>
            <w:r w:rsidRPr="00F45690">
              <w:rPr>
                <w:rFonts w:ascii="Times New Roman" w:hAnsi="Times New Roman"/>
              </w:rPr>
              <w:t>.) в районе ФБУЗ «СМРЦ» ФМБА России;</w:t>
            </w:r>
          </w:p>
          <w:p w:rsidR="003649A3" w:rsidRPr="00F45690" w:rsidRDefault="003649A3" w:rsidP="006822AD">
            <w:pPr>
              <w:jc w:val="both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 xml:space="preserve">- водозабор в поселке Красноярка на северо-западе за границей населенного пункта (реконструкция, увеличение до 3800 </w:t>
            </w:r>
            <w:proofErr w:type="spellStart"/>
            <w:r w:rsidRPr="00F45690">
              <w:rPr>
                <w:rFonts w:ascii="Times New Roman" w:hAnsi="Times New Roman"/>
              </w:rPr>
              <w:t>куб.м</w:t>
            </w:r>
            <w:proofErr w:type="spellEnd"/>
            <w:r w:rsidRPr="00F45690">
              <w:rPr>
                <w:rFonts w:ascii="Times New Roman" w:hAnsi="Times New Roman"/>
              </w:rPr>
              <w:t>./</w:t>
            </w:r>
            <w:proofErr w:type="spellStart"/>
            <w:r w:rsidRPr="00F45690">
              <w:rPr>
                <w:rFonts w:ascii="Times New Roman" w:hAnsi="Times New Roman"/>
              </w:rPr>
              <w:t>сут</w:t>
            </w:r>
            <w:proofErr w:type="spellEnd"/>
            <w:r w:rsidRPr="00F45690">
              <w:rPr>
                <w:rFonts w:ascii="Times New Roman" w:hAnsi="Times New Roman"/>
              </w:rPr>
              <w:t>.).</w:t>
            </w:r>
          </w:p>
        </w:tc>
      </w:tr>
      <w:tr w:rsidR="003649A3" w:rsidRPr="00F45690" w:rsidTr="006822AD">
        <w:tc>
          <w:tcPr>
            <w:tcW w:w="2410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b/>
              </w:rPr>
            </w:pPr>
            <w:r w:rsidRPr="00F45690">
              <w:rPr>
                <w:rFonts w:ascii="Times New Roman" w:hAnsi="Times New Roman"/>
                <w:b/>
              </w:rPr>
              <w:t>Зон</w:t>
            </w:r>
            <w:r w:rsidR="001D2471" w:rsidRPr="00F45690">
              <w:rPr>
                <w:rFonts w:ascii="Times New Roman" w:hAnsi="Times New Roman"/>
                <w:b/>
              </w:rPr>
              <w:t>ы</w:t>
            </w:r>
            <w:r w:rsidRPr="00F45690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155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  <w:r w:rsidRPr="00F45690">
              <w:rPr>
                <w:rFonts w:ascii="Times New Roman" w:hAnsi="Times New Roman"/>
              </w:rPr>
              <w:t>7,14</w:t>
            </w:r>
          </w:p>
        </w:tc>
        <w:tc>
          <w:tcPr>
            <w:tcW w:w="1842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E6E6E6"/>
          </w:tcPr>
          <w:p w:rsidR="003649A3" w:rsidRPr="00F45690" w:rsidRDefault="003649A3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F45690">
              <w:rPr>
                <w:rFonts w:ascii="Times New Roman" w:hAnsi="Times New Roman"/>
                <w:lang w:val="en-US"/>
              </w:rPr>
              <w:t>50</w:t>
            </w:r>
          </w:p>
        </w:tc>
      </w:tr>
    </w:tbl>
    <w:p w:rsidR="00AD7052" w:rsidRPr="00F45690" w:rsidRDefault="00AD7052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D7052" w:rsidRPr="00F45690" w:rsidRDefault="00AD7052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AD7052" w:rsidRPr="00F45690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7052" w:rsidRPr="00F45690" w:rsidRDefault="00AD7052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AD7052" w:rsidRPr="00F45690" w:rsidSect="00AD7052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2A" w:rsidRDefault="001B452A">
      <w:r>
        <w:separator/>
      </w:r>
    </w:p>
  </w:endnote>
  <w:endnote w:type="continuationSeparator" w:id="0">
    <w:p w:rsidR="001B452A" w:rsidRDefault="001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52" w:rsidRDefault="00AD7052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AD7052" w:rsidRDefault="00AD7052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52" w:rsidRPr="003F76CA" w:rsidRDefault="00AD7052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AD7052" w:rsidRDefault="00AD7052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2A" w:rsidRDefault="001B452A">
      <w:r>
        <w:separator/>
      </w:r>
    </w:p>
  </w:footnote>
  <w:footnote w:type="continuationSeparator" w:id="0">
    <w:p w:rsidR="001B452A" w:rsidRDefault="001B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52" w:rsidRPr="003E70C2" w:rsidRDefault="00AD7052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52" w:rsidRDefault="00AD7052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5A37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52A"/>
    <w:rsid w:val="001B4813"/>
    <w:rsid w:val="001B4D43"/>
    <w:rsid w:val="001B7439"/>
    <w:rsid w:val="001C1FC8"/>
    <w:rsid w:val="001C44E6"/>
    <w:rsid w:val="001C55C7"/>
    <w:rsid w:val="001C635E"/>
    <w:rsid w:val="001C75A0"/>
    <w:rsid w:val="001D2471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1F9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9A3"/>
    <w:rsid w:val="00364F59"/>
    <w:rsid w:val="00365311"/>
    <w:rsid w:val="0036593B"/>
    <w:rsid w:val="0036621F"/>
    <w:rsid w:val="00366397"/>
    <w:rsid w:val="003672B4"/>
    <w:rsid w:val="00367676"/>
    <w:rsid w:val="003677A5"/>
    <w:rsid w:val="003706F2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547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3093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2316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76364"/>
    <w:rsid w:val="00A82838"/>
    <w:rsid w:val="00A8339B"/>
    <w:rsid w:val="00A84327"/>
    <w:rsid w:val="00A85E13"/>
    <w:rsid w:val="00A86569"/>
    <w:rsid w:val="00A86BF2"/>
    <w:rsid w:val="00A91C47"/>
    <w:rsid w:val="00A92754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D7052"/>
    <w:rsid w:val="00AE07FD"/>
    <w:rsid w:val="00AE1C0B"/>
    <w:rsid w:val="00AE344C"/>
    <w:rsid w:val="00AE4E2F"/>
    <w:rsid w:val="00AE5559"/>
    <w:rsid w:val="00AE686A"/>
    <w:rsid w:val="00AF3C85"/>
    <w:rsid w:val="00AF5F82"/>
    <w:rsid w:val="00AF783A"/>
    <w:rsid w:val="00B0053C"/>
    <w:rsid w:val="00B008FC"/>
    <w:rsid w:val="00B04D68"/>
    <w:rsid w:val="00B04FF9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3640B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B7AB0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B6BA9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1E77"/>
    <w:rsid w:val="00DE21AE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52A2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45690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3BEC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37998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15</cp:revision>
  <cp:lastPrinted>2012-11-01T22:07:00Z</cp:lastPrinted>
  <dcterms:created xsi:type="dcterms:W3CDTF">2019-08-29T14:03:00Z</dcterms:created>
  <dcterms:modified xsi:type="dcterms:W3CDTF">2019-09-12T08:46:00Z</dcterms:modified>
</cp:coreProperties>
</file>